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03020"/>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03020"/>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(De Frenne</w:t>
      </w:r>
      <w:r>
        <w:t xml:space="preserve"> </w:t>
      </w:r>
      <w:r>
        <w:rPr>
          <w:iCs/>
          <w:i/>
        </w:rPr>
        <w:t xml:space="preserve">et al.</w:t>
      </w:r>
      <w:r>
        <w:t xml:space="preserve">, 2021;</w:t>
      </w:r>
      <w:r>
        <w:t xml:space="preserve"> </w:t>
      </w:r>
      <w:r>
        <w:rPr>
          <w:bCs/>
          <w:b/>
        </w:rPr>
        <w:t xml:space="preserve">haesenForestTEMPSubcanopyMicroclimate2021?</w:t>
      </w:r>
      <w:r>
        <w:t xml:space="preserve">)</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Bin</w:t>
      </w:r>
      <w:r>
        <w:t xml:space="preserve"> </w:t>
      </w:r>
      <w:r>
        <w:rPr>
          <w:iCs/>
          <w:i/>
        </w:rPr>
        <w:t xml:space="preserve">et al.</w:t>
      </w:r>
      <w:r>
        <w:t xml:space="preserve">, 2022;</w:t>
      </w:r>
      <w:r>
        <w:t xml:space="preserve"> </w:t>
      </w:r>
      <w:r>
        <w:rPr>
          <w:bCs/>
          <w:b/>
        </w:rPr>
        <w:t xml:space="preserve">haesenForestTEMPSubcanopyMicroclimate2021?</w:t>
      </w:r>
      <w:r>
        <w:t xml:space="preserve">;</w:t>
      </w:r>
      <w:r>
        <w:t xml:space="preserve"> </w:t>
      </w:r>
      <w:r>
        <w:rPr>
          <w:bCs/>
          <w:b/>
        </w:rPr>
        <w:t xml:space="preserve">meeussenMicroclimaticEdgeInterior2021?</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w:t>
      </w:r>
      <w:r>
        <w:t xml:space="preserve"> </w:t>
      </w:r>
      <w:r>
        <w:rPr>
          <w:bCs/>
          <w:b/>
        </w:rPr>
        <w:t xml:space="preserve">meeussenMicroclimaticEdgeInterior2021?</w:t>
      </w:r>
      <w:r>
        <w:t xml:space="preserve">)</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15140"/>
            <wp:effectExtent b="0" l="0" r="0" t="0"/>
            <wp:docPr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moist and drought conditions, as detailed in Supplementary Information Methods S2. In each scenario, the independent variable was allowed to vary while other parameters were held constant at the values illustrated by dots and given in the table of biophysical constants. Biohphysical constants in the the table include: shortwave radiation (swr), wind speed (ws), relative humidity (rh), characteristic leaf width (c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15140"/>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characteristic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moist and drought conditions, as detailed in Supplementary Information Methods S2. In each scenario, the independent variable was allowed to vary while other parameters were held constant at the values illustrated by dots and given in the table of biophysical constants. Biohphysical constants in the the table include: shortwave radiation (swr), wind speed (ws), relative humidity (rh), characteristic leaf width (clw),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 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The primary driver of this variation is the vertical light gradient, with strong differentiation between sun and shade leaves</w:t>
      </w:r>
      <w:r>
        <w:t xml:space="preserve"> </w:t>
      </w:r>
      <w:r>
        <w:t xml:space="preserve">(Casas</w:t>
      </w:r>
      <w:r>
        <w:t xml:space="preserve"> </w:t>
      </w:r>
      <w:r>
        <w:rPr>
          <w:iCs/>
          <w:i/>
        </w:rPr>
        <w:t xml:space="preserve">et al.</w:t>
      </w:r>
      <w:r>
        <w:t xml:space="preserve">, 2011; Bin</w:t>
      </w:r>
      <w:r>
        <w:t xml:space="preserve"> </w:t>
      </w:r>
      <w:r>
        <w:rPr>
          <w:iCs/>
          <w:i/>
        </w:rPr>
        <w:t xml:space="preserve">et al.</w:t>
      </w:r>
      <w:r>
        <w:t xml:space="preserve">, 2022)</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Therefore, a continuum of sun and shade leaves are observed throughout the vertical gradient where upper (or outer) canopy leaves vary dramatically from canopy-interior and understory leaves due to the differences in biophysical conditions (Fig. 2), and also because of differences in biological conditions such as tree size and height</w:t>
      </w:r>
      <w:r>
        <w:t xml:space="preserve"> </w:t>
      </w:r>
      <w:r>
        <w:t xml:space="preserve">(Bin</w:t>
      </w:r>
      <w:r>
        <w:t xml:space="preserve"> </w:t>
      </w:r>
      <w:r>
        <w:rPr>
          <w:iCs/>
          <w:i/>
        </w:rPr>
        <w:t xml:space="preserve">et al.</w:t>
      </w:r>
      <w:r>
        <w:t xml:space="preserve">, 2022)</w:t>
      </w:r>
      <w:r>
        <w:t xml:space="preserve">.</w:t>
      </w:r>
      <w:r>
        <w:t xml:space="preserve"> </w:t>
      </w:r>
      <w:r>
        <w:t xml:space="preserve">Traits also vary within species along the ontogenetic trajectory from the understory to the upper canopy, independent of the light environment.</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r>
        <w:t xml:space="preserve"> </w:t>
      </w:r>
      <w:r>
        <w:t xml:space="preserve">Yet, 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and further research is needed to fully characterize trait relationships and responses across the full range of microenvironments spanning the forest vertical gradient.</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08872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08872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81734"/>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81734"/>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3309859"/>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3309859"/>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w:t>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of leaves are influenced by a combination of anatomical, morphological, and biochemical traits that vary vertically, as outlined above.</w:t>
      </w:r>
      <w:r>
        <w:t xml:space="preserve"> </w:t>
      </w:r>
      <w:r>
        <w:t xml:space="preserve">Along the vertical light gradient, leaf light absorptance is balanced with</w:t>
      </w:r>
      <w:r>
        <w:t xml:space="preserve"> </w:t>
      </w:r>
      <m:oMath>
        <m:sSub>
          <m:e>
            <m:r>
              <m:t>T</m:t>
            </m:r>
          </m:e>
          <m:sub>
            <m:r>
              <m:t>l</m:t>
            </m:r>
            <m:r>
              <m:t>e</m:t>
            </m:r>
            <m:r>
              <m:t>a</m:t>
            </m:r>
            <m:r>
              <m:t>f</m:t>
            </m:r>
          </m:sub>
        </m:sSub>
      </m:oMath>
      <w:r>
        <w:t xml:space="preserve"> </w:t>
      </w:r>
      <w:r>
        <w:t xml:space="preserve">regulation, where excess light can impair photosynthetic machinery (see below), and is only modestly greater in sun leaves or mid-canopy leaves than shade leaves.</w:t>
      </w:r>
      <w:r>
        <w:t xml:space="preserve"> </w:t>
      </w:r>
      <w:r>
        <w:t xml:space="preserve">In higher light environment, PAR absorptance and thus heat load is reduced by reflecting light through leaf surface modifications as mentioned above, such as trichome and cuticle layer, or through biochemically dissipating heat through caretenoid concentrations</w:t>
      </w:r>
      <w:r>
        <w:t xml:space="preserve"> </w:t>
      </w:r>
      <w:r>
        <w:t xml:space="preserve">(Lee</w:t>
      </w:r>
      <w:r>
        <w:t xml:space="preserve"> </w:t>
      </w:r>
      <w:r>
        <w:rPr>
          <w:iCs/>
          <w:i/>
        </w:rPr>
        <w:t xml:space="preserve">et al.</w:t>
      </w:r>
      <w:r>
        <w:t xml:space="preserve">, 1990; Table 1, Knapp &amp; Carter, 1998)</w:t>
      </w:r>
      <w:r>
        <w:t xml:space="preserve">.</w:t>
      </w:r>
      <w:r>
        <w:t xml:space="preserve"> </w:t>
      </w:r>
      <w:r>
        <w:t xml:space="preserve">Further, there is less need for light absorption efficiency, but greater need to channel the higher availability of light into deeper cell layers through</w:t>
      </w:r>
      <w:r>
        <w:t xml:space="preserve"> </w:t>
      </w:r>
      <w:r>
        <w:t xml:space="preserve">“</w:t>
      </w:r>
      <w:r>
        <w:t xml:space="preserve">light pipes</w:t>
      </w:r>
      <w:r>
        <w:t xml:space="preserve">”</w:t>
      </w:r>
      <w:r>
        <w:t xml:space="preserve"> </w:t>
      </w:r>
      <w:r>
        <w:t xml:space="preserve">or palisade layers that increase path length for light penetration, contributing to higher photosynthetic capacity.</w:t>
      </w:r>
      <w:r>
        <w:t xml:space="preserve"> </w:t>
      </w:r>
      <w:r>
        <w:t xml:space="preserve">The thickness of sun leaves also reduces light transmittance or light scattered after entering the leaf more than in shade leaves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However, in the understory or shade regions where PAR is more limiting, leaf light absorption efficiency is greater, enhanced by shade leaves maintaining higher SLA, denser layers of chloroplasts, shorter, fewer layers of conical palisade cells, higher nitrogen, and chlorophyll per unit biomass that exemplifies optical absorption capabilities, resulting in similar chlorophyll concentration per unit area as in sun leaves.</w:t>
      </w:r>
      <w:r>
        <w:t xml:space="preserve"> </w:t>
      </w:r>
      <w:r>
        <w:t xml:space="preserve">Therefore, shade leaves can have comparable light harvesting capabilities as in sun leaves, and higher absorption efficiency per unit biomass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r>
        <w:t xml:space="preserve"> </w:t>
      </w:r>
      <w:r>
        <w:t xml:space="preserve">Thus, while canopy leaves tend to invest more energy in metabolic activity and heat dissipation, understory leaves invest in light capture.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associated stomatal closure from VPD can indirectly reduce the capacity to use light energy for photochemistry, thereby increasing the potential for photoinhibition.</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leaves deeper in the canopy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r>
        <w:t xml:space="preserve"> </w:t>
      </w:r>
      <w:r>
        <w:t xml:space="preserve">In order to maximize carbon uptake and minimize damage during sunflecks,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w:r>
        <w:t xml:space="preserve"> </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crowns of</w:t>
      </w:r>
      <w:r>
        <w:t xml:space="preserve"> </w:t>
      </w:r>
      <w:r>
        <w:rPr>
          <w:iCs/>
          <w:i/>
        </w:rPr>
        <w:t xml:space="preserve">Acacia papyrocarpa</w:t>
      </w:r>
      <w:r>
        <w:t xml:space="preserve"> </w:t>
      </w:r>
      <w:r>
        <w:t xml:space="preserve">Benth. faced the greatest composite climate stress – including low wind speed, greater radiation and</w:t>
      </w:r>
      <w:r>
        <w:t xml:space="preserve"> </w:t>
      </w:r>
      <m:oMath>
        <m:sSub>
          <m:e>
            <m:r>
              <m:t>T</m:t>
            </m:r>
          </m:e>
          <m:sub>
            <m:r>
              <m:t>a</m:t>
            </m:r>
            <m:r>
              <m:t>i</m:t>
            </m:r>
            <m:r>
              <m:t>r</m:t>
            </m:r>
          </m:sub>
        </m:sSub>
      </m:oMath>
      <w:r>
        <w:t xml:space="preserve">, and lower rates of heat dissipation –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w:r>
        <w:t xml:space="preserve"> </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allows some tree seedlings to do the majority of their annual carbon fixation before canopy foliage and reduces light availability</w:t>
      </w:r>
      <w:r>
        <w:t xml:space="preserve"> </w:t>
      </w:r>
      <w:r>
        <w:t xml:space="preserve">(Lee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increases with height across the vertical profile (section 4.1,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395"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As discussed above, 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CLM), while models with multiple vegetative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 [</w:t>
      </w:r>
      <w:r>
        <w:rPr>
          <w:bCs/>
          <w:b/>
        </w:rPr>
        <w:t xml:space="preserve">Bonan et al., 2018; Chen et al., 2016; Longo et al., 2019</w:t>
      </w:r>
      <w:r>
        <w:t xml:space="preserve">]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394" w:name="references"/>
    <w:p>
      <w:pPr>
        <w:pStyle w:val="Heading2"/>
      </w:pPr>
      <w:r>
        <w:t xml:space="preserve">References</w:t>
      </w:r>
    </w:p>
    <w:bookmarkStart w:id="393" w:name="refs"/>
    <w:bookmarkStart w:id="67"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7"/>
    <w:bookmarkStart w:id="68"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8"/>
    <w:bookmarkStart w:id="69"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9"/>
    <w:bookmarkStart w:id="70"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0"/>
    <w:bookmarkStart w:id="71"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1"/>
    <w:bookmarkStart w:id="72"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2"/>
    <w:bookmarkStart w:id="73"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3"/>
    <w:bookmarkStart w:id="74"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4"/>
    <w:bookmarkStart w:id="75"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5"/>
    <w:bookmarkStart w:id="76"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6"/>
    <w:bookmarkStart w:id="77"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7"/>
    <w:bookmarkStart w:id="7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8"/>
    <w:bookmarkStart w:id="7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9"/>
    <w:bookmarkStart w:id="8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0"/>
    <w:bookmarkStart w:id="81"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1"/>
    <w:bookmarkStart w:id="82"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2"/>
    <w:bookmarkStart w:id="8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3"/>
    <w:bookmarkStart w:id="84"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4"/>
    <w:bookmarkStart w:id="8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5"/>
    <w:bookmarkStart w:id="8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6"/>
    <w:bookmarkStart w:id="8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7"/>
    <w:bookmarkStart w:id="88"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8"/>
    <w:bookmarkStart w:id="8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9"/>
    <w:bookmarkStart w:id="9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0"/>
    <w:bookmarkStart w:id="91"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1"/>
    <w:bookmarkStart w:id="9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2"/>
    <w:bookmarkStart w:id="9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3"/>
    <w:bookmarkStart w:id="94"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4"/>
    <w:bookmarkStart w:id="95"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5"/>
    <w:bookmarkStart w:id="96"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6"/>
    <w:bookmarkStart w:id="97"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7"/>
    <w:bookmarkStart w:id="98"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8"/>
    <w:bookmarkStart w:id="99"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9"/>
    <w:bookmarkStart w:id="100"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0"/>
    <w:bookmarkStart w:id="101"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1"/>
    <w:bookmarkStart w:id="102"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2"/>
    <w:bookmarkStart w:id="103"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3"/>
    <w:bookmarkStart w:id="104"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4"/>
    <w:bookmarkStart w:id="105"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05"/>
    <w:bookmarkStart w:id="106"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6"/>
    <w:bookmarkStart w:id="107"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7"/>
    <w:bookmarkStart w:id="108"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8"/>
    <w:bookmarkStart w:id="109"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9"/>
    <w:bookmarkStart w:id="110"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0"/>
    <w:bookmarkStart w:id="111"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1"/>
    <w:bookmarkStart w:id="112"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2"/>
    <w:bookmarkStart w:id="113"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3"/>
    <w:bookmarkStart w:id="114"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4"/>
    <w:bookmarkStart w:id="115"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5"/>
    <w:bookmarkStart w:id="116"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6"/>
    <w:bookmarkStart w:id="117"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7"/>
    <w:bookmarkStart w:id="118"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8"/>
    <w:bookmarkStart w:id="119"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9"/>
    <w:bookmarkStart w:id="120"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0"/>
    <w:bookmarkStart w:id="121"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1"/>
    <w:bookmarkStart w:id="122"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2"/>
    <w:bookmarkStart w:id="123"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3"/>
    <w:bookmarkStart w:id="124"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4"/>
    <w:bookmarkStart w:id="125"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5"/>
    <w:bookmarkStart w:id="126"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6"/>
    <w:bookmarkStart w:id="127"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7"/>
    <w:bookmarkStart w:id="128"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8"/>
    <w:bookmarkStart w:id="129"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9"/>
    <w:bookmarkStart w:id="130"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0"/>
    <w:bookmarkStart w:id="131"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1"/>
    <w:bookmarkStart w:id="132"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2"/>
    <w:bookmarkStart w:id="133"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3"/>
    <w:bookmarkStart w:id="134"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4"/>
    <w:bookmarkStart w:id="135"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5"/>
    <w:bookmarkStart w:id="136"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6"/>
    <w:bookmarkStart w:id="13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7"/>
    <w:bookmarkStart w:id="138"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8"/>
    <w:bookmarkStart w:id="139"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9"/>
    <w:bookmarkStart w:id="14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0"/>
    <w:bookmarkStart w:id="141"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1"/>
    <w:bookmarkStart w:id="142"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2"/>
    <w:bookmarkStart w:id="14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3"/>
    <w:bookmarkStart w:id="14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4"/>
    <w:bookmarkStart w:id="14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5"/>
    <w:bookmarkStart w:id="146"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6"/>
    <w:bookmarkStart w:id="147"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7"/>
    <w:bookmarkStart w:id="148"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8"/>
    <w:bookmarkStart w:id="149"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9"/>
    <w:bookmarkStart w:id="150"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0"/>
    <w:bookmarkStart w:id="151"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1"/>
    <w:bookmarkStart w:id="152"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2"/>
    <w:bookmarkStart w:id="153"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3"/>
    <w:bookmarkStart w:id="154"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4"/>
    <w:bookmarkStart w:id="155"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5"/>
    <w:bookmarkStart w:id="156"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6"/>
    <w:bookmarkStart w:id="157"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7"/>
    <w:bookmarkStart w:id="158"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8"/>
    <w:bookmarkStart w:id="159"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9"/>
    <w:bookmarkStart w:id="160"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0"/>
    <w:bookmarkStart w:id="161"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1"/>
    <w:bookmarkStart w:id="162"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2"/>
    <w:bookmarkStart w:id="163"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3"/>
    <w:bookmarkStart w:id="164"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4"/>
    <w:bookmarkStart w:id="165"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5"/>
    <w:bookmarkStart w:id="16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6"/>
    <w:bookmarkStart w:id="167"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7"/>
    <w:bookmarkStart w:id="168"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8"/>
    <w:bookmarkStart w:id="169"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9"/>
    <w:bookmarkStart w:id="170"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0"/>
    <w:bookmarkStart w:id="171"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1"/>
    <w:bookmarkStart w:id="172"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2"/>
    <w:bookmarkStart w:id="173"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3"/>
    <w:bookmarkStart w:id="174"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4"/>
    <w:bookmarkStart w:id="175"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5"/>
    <w:bookmarkStart w:id="176"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6"/>
    <w:bookmarkStart w:id="177"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7"/>
    <w:bookmarkStart w:id="178"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8"/>
    <w:bookmarkStart w:id="179"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9"/>
    <w:bookmarkStart w:id="180"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0"/>
    <w:bookmarkStart w:id="181"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1"/>
    <w:bookmarkStart w:id="182"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2"/>
    <w:bookmarkStart w:id="183"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3"/>
    <w:bookmarkStart w:id="184"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4"/>
    <w:bookmarkStart w:id="185"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5"/>
    <w:bookmarkStart w:id="186"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6"/>
    <w:bookmarkStart w:id="187"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87"/>
    <w:bookmarkStart w:id="188"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88"/>
    <w:bookmarkStart w:id="189"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9"/>
    <w:bookmarkStart w:id="190"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0"/>
    <w:bookmarkStart w:id="191"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91"/>
    <w:bookmarkStart w:id="192"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2"/>
    <w:bookmarkStart w:id="19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3"/>
    <w:bookmarkStart w:id="19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4"/>
    <w:bookmarkStart w:id="195"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5"/>
    <w:bookmarkStart w:id="19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6"/>
    <w:bookmarkStart w:id="19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97"/>
    <w:bookmarkStart w:id="198"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98"/>
    <w:bookmarkStart w:id="199"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9"/>
    <w:bookmarkStart w:id="200"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0"/>
    <w:bookmarkStart w:id="201"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1"/>
    <w:bookmarkStart w:id="202"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2"/>
    <w:bookmarkStart w:id="203"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3"/>
    <w:bookmarkStart w:id="204"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4"/>
    <w:bookmarkStart w:id="205"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5"/>
    <w:bookmarkStart w:id="206"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6"/>
    <w:bookmarkStart w:id="207"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07"/>
    <w:bookmarkStart w:id="20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08"/>
    <w:bookmarkStart w:id="209"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09"/>
    <w:bookmarkStart w:id="210"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0"/>
    <w:bookmarkStart w:id="211"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1"/>
    <w:bookmarkStart w:id="21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2"/>
    <w:bookmarkStart w:id="21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3"/>
    <w:bookmarkStart w:id="214"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4"/>
    <w:bookmarkStart w:id="21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5"/>
    <w:bookmarkStart w:id="21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6"/>
    <w:bookmarkStart w:id="217"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7"/>
    <w:bookmarkStart w:id="218"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18"/>
    <w:bookmarkStart w:id="219"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19"/>
    <w:bookmarkStart w:id="220"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0"/>
    <w:bookmarkStart w:id="221"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1"/>
    <w:bookmarkStart w:id="222"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2"/>
    <w:bookmarkStart w:id="223"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3"/>
    <w:bookmarkStart w:id="224"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4"/>
    <w:bookmarkStart w:id="225"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25"/>
    <w:bookmarkStart w:id="226"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6"/>
    <w:bookmarkStart w:id="227"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7"/>
    <w:bookmarkStart w:id="228"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8"/>
    <w:bookmarkStart w:id="229"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29"/>
    <w:bookmarkStart w:id="230"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0"/>
    <w:bookmarkStart w:id="231"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1"/>
    <w:bookmarkStart w:id="232"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2"/>
    <w:bookmarkStart w:id="233"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3"/>
    <w:bookmarkStart w:id="234"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4"/>
    <w:bookmarkStart w:id="235"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35"/>
    <w:bookmarkStart w:id="236"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6"/>
    <w:bookmarkStart w:id="237"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7"/>
    <w:bookmarkStart w:id="238"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8"/>
    <w:bookmarkStart w:id="239"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39"/>
    <w:bookmarkStart w:id="240"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0"/>
    <w:bookmarkStart w:id="241"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1"/>
    <w:bookmarkStart w:id="242"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2"/>
    <w:bookmarkStart w:id="243"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3"/>
    <w:bookmarkStart w:id="244"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4"/>
    <w:bookmarkStart w:id="245"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5"/>
    <w:bookmarkStart w:id="246"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6"/>
    <w:bookmarkStart w:id="247"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7"/>
    <w:bookmarkStart w:id="248"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48"/>
    <w:bookmarkStart w:id="249"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49"/>
    <w:bookmarkStart w:id="250"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0"/>
    <w:bookmarkStart w:id="251"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1"/>
    <w:bookmarkStart w:id="252"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2"/>
    <w:bookmarkStart w:id="253"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3"/>
    <w:bookmarkStart w:id="254"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4"/>
    <w:bookmarkStart w:id="255"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5"/>
    <w:bookmarkStart w:id="256"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6"/>
    <w:bookmarkStart w:id="257"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7"/>
    <w:bookmarkStart w:id="258"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58"/>
    <w:bookmarkStart w:id="259"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59"/>
    <w:bookmarkStart w:id="260"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0"/>
    <w:bookmarkStart w:id="261"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61"/>
    <w:bookmarkStart w:id="262"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2"/>
    <w:bookmarkStart w:id="263"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3"/>
    <w:bookmarkStart w:id="264"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4"/>
    <w:bookmarkStart w:id="265"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5"/>
    <w:bookmarkStart w:id="266"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6"/>
    <w:bookmarkStart w:id="267"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7"/>
    <w:bookmarkStart w:id="268"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8"/>
    <w:bookmarkStart w:id="269"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9"/>
    <w:bookmarkStart w:id="270"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0"/>
    <w:bookmarkStart w:id="27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1"/>
    <w:bookmarkStart w:id="27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2"/>
    <w:bookmarkStart w:id="27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3"/>
    <w:bookmarkStart w:id="27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4"/>
    <w:bookmarkStart w:id="27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5"/>
    <w:bookmarkStart w:id="27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6"/>
    <w:bookmarkStart w:id="27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7"/>
    <w:bookmarkStart w:id="27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8"/>
    <w:bookmarkStart w:id="27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9"/>
    <w:bookmarkStart w:id="28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0"/>
    <w:bookmarkStart w:id="28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1"/>
    <w:bookmarkStart w:id="282"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2"/>
    <w:bookmarkStart w:id="283"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3"/>
    <w:bookmarkStart w:id="284"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4"/>
    <w:bookmarkStart w:id="285"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5"/>
    <w:bookmarkStart w:id="286"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6"/>
    <w:bookmarkStart w:id="287"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7"/>
    <w:bookmarkStart w:id="288"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8"/>
    <w:bookmarkStart w:id="289"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89"/>
    <w:bookmarkStart w:id="290"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0"/>
    <w:bookmarkStart w:id="291"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91"/>
    <w:bookmarkStart w:id="29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2"/>
    <w:bookmarkStart w:id="293"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3"/>
    <w:bookmarkStart w:id="29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4"/>
    <w:bookmarkStart w:id="29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5"/>
    <w:bookmarkStart w:id="296"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6"/>
    <w:bookmarkStart w:id="297"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7"/>
    <w:bookmarkStart w:id="298"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8"/>
    <w:bookmarkStart w:id="299"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99"/>
    <w:bookmarkStart w:id="30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0"/>
    <w:bookmarkStart w:id="30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1"/>
    <w:bookmarkStart w:id="30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2"/>
    <w:bookmarkStart w:id="30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3"/>
    <w:bookmarkStart w:id="30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4"/>
    <w:bookmarkStart w:id="30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5"/>
    <w:bookmarkStart w:id="30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6"/>
    <w:bookmarkStart w:id="307"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7"/>
    <w:bookmarkStart w:id="308"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8"/>
    <w:bookmarkStart w:id="309"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9"/>
    <w:bookmarkStart w:id="310"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0"/>
    <w:bookmarkStart w:id="311"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1"/>
    <w:bookmarkStart w:id="312"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2"/>
    <w:bookmarkStart w:id="313"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3"/>
    <w:bookmarkStart w:id="314"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4"/>
    <w:bookmarkStart w:id="315"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5"/>
    <w:bookmarkStart w:id="316"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16"/>
    <w:bookmarkStart w:id="317"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7"/>
    <w:bookmarkStart w:id="318"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8"/>
    <w:bookmarkStart w:id="319"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9"/>
    <w:bookmarkStart w:id="320"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0"/>
    <w:bookmarkStart w:id="321"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1"/>
    <w:bookmarkStart w:id="322"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2"/>
    <w:bookmarkStart w:id="323"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3"/>
    <w:bookmarkStart w:id="324"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4"/>
    <w:bookmarkStart w:id="325"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5"/>
    <w:bookmarkStart w:id="326"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6"/>
    <w:bookmarkStart w:id="327"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7"/>
    <w:bookmarkStart w:id="328"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8"/>
    <w:bookmarkStart w:id="329"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9"/>
    <w:bookmarkStart w:id="330"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0"/>
    <w:bookmarkStart w:id="331"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1"/>
    <w:bookmarkStart w:id="332"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2"/>
    <w:bookmarkStart w:id="33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3"/>
    <w:bookmarkStart w:id="334"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4"/>
    <w:bookmarkStart w:id="33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5"/>
    <w:bookmarkStart w:id="33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6"/>
    <w:bookmarkStart w:id="33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7"/>
    <w:bookmarkStart w:id="338"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8"/>
    <w:bookmarkStart w:id="339"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9"/>
    <w:bookmarkStart w:id="340"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0"/>
    <w:bookmarkStart w:id="341"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1"/>
    <w:bookmarkStart w:id="342"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2"/>
    <w:bookmarkStart w:id="343"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3"/>
    <w:bookmarkStart w:id="344"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4"/>
    <w:bookmarkStart w:id="345"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5"/>
    <w:bookmarkStart w:id="346"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6"/>
    <w:bookmarkStart w:id="34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7"/>
    <w:bookmarkStart w:id="34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8"/>
    <w:bookmarkStart w:id="34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9"/>
    <w:bookmarkStart w:id="35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0"/>
    <w:bookmarkStart w:id="35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1"/>
    <w:bookmarkStart w:id="35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2"/>
    <w:bookmarkStart w:id="35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3"/>
    <w:bookmarkStart w:id="35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4"/>
    <w:bookmarkStart w:id="355"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55"/>
    <w:bookmarkStart w:id="356"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6"/>
    <w:bookmarkStart w:id="357"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7"/>
    <w:bookmarkStart w:id="358"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8"/>
    <w:bookmarkStart w:id="359"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9"/>
    <w:bookmarkStart w:id="360"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60"/>
    <w:bookmarkStart w:id="361"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61"/>
    <w:bookmarkStart w:id="362"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2"/>
    <w:bookmarkStart w:id="363"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3"/>
    <w:bookmarkStart w:id="364"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4"/>
    <w:bookmarkStart w:id="365"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5"/>
    <w:bookmarkStart w:id="366"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6"/>
    <w:bookmarkStart w:id="367"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7"/>
    <w:bookmarkStart w:id="368"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8"/>
    <w:bookmarkStart w:id="369"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9"/>
    <w:bookmarkStart w:id="370"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70"/>
    <w:bookmarkStart w:id="371"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1"/>
    <w:bookmarkStart w:id="372"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2"/>
    <w:bookmarkStart w:id="373"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3"/>
    <w:bookmarkStart w:id="374"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4"/>
    <w:bookmarkStart w:id="37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5"/>
    <w:bookmarkStart w:id="376"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6"/>
    <w:bookmarkStart w:id="377"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7"/>
    <w:bookmarkStart w:id="378"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8"/>
    <w:bookmarkStart w:id="379"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9"/>
    <w:bookmarkStart w:id="380"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0"/>
    <w:bookmarkStart w:id="381"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1"/>
    <w:bookmarkStart w:id="382"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2"/>
    <w:bookmarkStart w:id="383"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3"/>
    <w:bookmarkStart w:id="384"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4"/>
    <w:bookmarkStart w:id="385"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85"/>
    <w:bookmarkStart w:id="386"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6"/>
    <w:bookmarkStart w:id="38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7"/>
    <w:bookmarkStart w:id="388"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8"/>
    <w:bookmarkStart w:id="389"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9"/>
    <w:bookmarkStart w:id="390"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90"/>
    <w:bookmarkStart w:id="391"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1"/>
    <w:bookmarkStart w:id="392"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2"/>
    <w:bookmarkEnd w:id="393"/>
    <w:bookmarkEnd w:id="394"/>
    <w:bookmarkEnd w:id="3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2022-02-13T14:49:32Z</dcterms:created>
  <dcterms:modified xsi:type="dcterms:W3CDTF">2022-02-13T14:49:32Z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vt:lpwstr>
  </property>
  <property fmtid="{D5CDD505-2E9C-101B-9397-08002B2CF9AE}" pid="5" name="output">
    <vt:lpwstr>word_document</vt:lpwstr>
  </property>
</Properties>
</file>